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 </w:t>
            </w:r>
            <w:r>
              <w:rPr>
                <w:color w:val="FF0000"/>
                <w:sz w:val="21"/>
                <w:szCs w:val="21"/>
              </w:rPr>
              <w:t>__ ________ 202</w:t>
            </w:r>
            <w:r>
              <w:rPr>
                <w:rFonts w:hint="default"/>
                <w:color w:val="FF0000"/>
                <w:sz w:val="21"/>
                <w:szCs w:val="21"/>
                <w:lang w:val="ru-RU"/>
              </w:rPr>
              <w:t>6</w:t>
            </w:r>
            <w:r>
              <w:rPr>
                <w:color w:val="FF0000"/>
                <w:sz w:val="21"/>
                <w:szCs w:val="21"/>
              </w:rPr>
              <w:t>г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color w:val="FF0000"/>
                <w:sz w:val="21"/>
                <w:szCs w:val="21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1"/>
          <w:szCs w:val="21"/>
        </w:rPr>
      </w:pPr>
    </w:p>
    <w:p w14:paraId="51898027">
      <w:pPr>
        <w:ind w:left="6480" w:firstLine="2167"/>
        <w:jc w:val="center"/>
        <w:rPr>
          <w:sz w:val="21"/>
          <w:szCs w:val="21"/>
        </w:rPr>
      </w:pPr>
      <w:r>
        <w:rPr>
          <w:sz w:val="21"/>
          <w:szCs w:val="21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1"/>
                <w:szCs w:val="21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1"/>
                <w:szCs w:val="21"/>
              </w:rPr>
            </w:pPr>
          </w:p>
        </w:tc>
      </w:tr>
    </w:tbl>
    <w:p w14:paraId="53E1E821">
      <w:pPr>
        <w:pStyle w:val="8"/>
        <w:tabs>
          <w:tab w:val="left" w:pos="708"/>
        </w:tabs>
        <w:rPr>
          <w:sz w:val="21"/>
          <w:szCs w:val="21"/>
        </w:rPr>
      </w:pPr>
      <w:r>
        <w:rPr>
          <w:sz w:val="21"/>
          <w:szCs w:val="21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1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8"/>
              <w:tabs>
                <w:tab w:val="left" w:pos="708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 xml:space="preserve">                            </w:t>
            </w:r>
            <w:r>
              <w:rPr>
                <w:b/>
                <w:bCs/>
                <w:sz w:val="21"/>
                <w:szCs w:val="21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  <w:u w:val="single"/>
              </w:rPr>
              <w:t xml:space="preserve">    </w:t>
            </w:r>
            <w:r>
              <w:rPr>
                <w:sz w:val="21"/>
                <w:szCs w:val="21"/>
              </w:rPr>
              <w:t>»                   20</w:t>
            </w:r>
            <w:r>
              <w:rPr>
                <w:sz w:val="21"/>
                <w:szCs w:val="21"/>
                <w:u w:val="single"/>
              </w:rPr>
              <w:t xml:space="preserve"> 2</w:t>
            </w:r>
            <w:r>
              <w:rPr>
                <w:rFonts w:hint="default"/>
                <w:sz w:val="21"/>
                <w:szCs w:val="21"/>
                <w:u w:val="single"/>
                <w:lang w:val="ru-RU"/>
              </w:rPr>
              <w:t>6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</w:rPr>
        <w:t>ДЕФЕКТНЫЙ АКТ</w:t>
      </w:r>
    </w:p>
    <w:p w14:paraId="2A1C40BF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Комиссия, образованна в соответствии с приказом от </w:t>
      </w:r>
      <w:r>
        <w:rPr>
          <w:rFonts w:hint="default"/>
          <w:sz w:val="21"/>
          <w:szCs w:val="21"/>
          <w:lang w:val="ru-RU"/>
        </w:rPr>
        <w:t>05</w:t>
      </w:r>
      <w:r>
        <w:rPr>
          <w:color w:val="FF0000"/>
          <w:sz w:val="21"/>
          <w:szCs w:val="21"/>
        </w:rPr>
        <w:t>.0</w:t>
      </w:r>
      <w:r>
        <w:rPr>
          <w:rFonts w:hint="default"/>
          <w:color w:val="FF0000"/>
          <w:sz w:val="21"/>
          <w:szCs w:val="21"/>
          <w:lang w:val="ru-RU"/>
        </w:rPr>
        <w:t>1</w:t>
      </w:r>
      <w:r>
        <w:rPr>
          <w:color w:val="FF0000"/>
          <w:sz w:val="21"/>
          <w:szCs w:val="21"/>
        </w:rPr>
        <w:t>.202</w:t>
      </w:r>
      <w:r>
        <w:rPr>
          <w:rFonts w:hint="default"/>
          <w:color w:val="FF0000"/>
          <w:sz w:val="21"/>
          <w:szCs w:val="21"/>
          <w:lang w:val="ru-RU"/>
        </w:rPr>
        <w:t>6</w:t>
      </w:r>
      <w:r>
        <w:rPr>
          <w:color w:val="FF0000"/>
          <w:sz w:val="21"/>
          <w:szCs w:val="21"/>
        </w:rPr>
        <w:t xml:space="preserve"> №1-</w:t>
      </w:r>
      <w:r>
        <w:rPr>
          <w:rFonts w:hint="default"/>
          <w:color w:val="FF0000"/>
          <w:sz w:val="21"/>
          <w:szCs w:val="21"/>
          <w:lang w:val="ru-RU"/>
        </w:rPr>
        <w:t>5</w:t>
      </w:r>
      <w:r>
        <w:rPr>
          <w:color w:val="FF0000"/>
          <w:sz w:val="21"/>
          <w:szCs w:val="21"/>
        </w:rPr>
        <w:t>/</w:t>
      </w:r>
      <w:r>
        <w:rPr>
          <w:rFonts w:hint="default"/>
          <w:color w:val="FF0000"/>
          <w:sz w:val="21"/>
          <w:szCs w:val="21"/>
          <w:lang w:val="ru-RU"/>
        </w:rPr>
        <w:t xml:space="preserve">1 </w:t>
      </w:r>
      <w:r>
        <w:rPr>
          <w:rFonts w:hint="default"/>
          <w:color w:val="FF0000"/>
          <w:sz w:val="20"/>
          <w:szCs w:val="20"/>
          <w:lang w:val="ru-RU"/>
        </w:rPr>
        <w:t>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1"/>
          <w:szCs w:val="21"/>
        </w:rPr>
        <w:t xml:space="preserve"> </w:t>
      </w:r>
      <w:r>
        <w:rPr>
          <w:sz w:val="21"/>
          <w:szCs w:val="21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63C79DF8">
      <w:pPr>
        <w:jc w:val="both"/>
        <w:rPr>
          <w:sz w:val="21"/>
          <w:szCs w:val="21"/>
        </w:rPr>
      </w:pPr>
      <w:r>
        <w:rPr>
          <w:sz w:val="21"/>
          <w:szCs w:val="21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1"/>
                <w:szCs w:val="21"/>
                <w:lang w:val="ru-RU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ru-RU"/>
              </w:rPr>
              <w:t>Государственное учреждение образования "Средняя школа № 84 г. Минска имени П.Т. Пономарёва", ул.Пономарёва,11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1B564A0D">
            <w:pPr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color w:val="auto"/>
                <w:sz w:val="21"/>
                <w:szCs w:val="21"/>
                <w:highlight w:val="none"/>
              </w:rPr>
              <w:t>Установлено,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>что водосточная система  внутреннего дворика здания 1937 года постройки находится в неудовлетворительном состоянии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  <w:t>:</w:t>
            </w:r>
          </w:p>
          <w:p w14:paraId="587469AA">
            <w:pP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</w:pP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 xml:space="preserve">водосточные трубы общей протяженностью 88 м имеют коррозию, механические </w:t>
            </w:r>
            <w:bookmarkStart w:id="0" w:name="_GoBack"/>
            <w:bookmarkEnd w:id="0"/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>повреждения, нарушение целостности соединений;</w:t>
            </w:r>
          </w:p>
          <w:p w14:paraId="51071D1E">
            <w:pP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</w:pP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>ухваты для водосточных труб в количестве 88 штук разрушены, утратили несущую способность;</w:t>
            </w:r>
          </w:p>
          <w:p w14:paraId="55261E44">
            <w:pP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</w:pP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>колена водосточных труб в количестве 22 штук имеют трещины, сколы, нарушение герметичности;</w:t>
            </w:r>
          </w:p>
          <w:p w14:paraId="2ECC1414">
            <w:pP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</w:pP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>воронки водосточных труб в количестве 11 штук деформированы, разрушены, не обеспечивают прием воды;</w:t>
            </w:r>
          </w:p>
          <w:p w14:paraId="709F37AF">
            <w:pP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</w:pP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>настенные желоба общей протяженностью 90 м имеют сквозную коррозию, отслоение защитного покрытия, протечки;</w:t>
            </w:r>
          </w:p>
          <w:p w14:paraId="59380CA4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 (</w:t>
            </w:r>
            <w:r>
              <w:rPr>
                <w:rFonts w:hint="default"/>
                <w:sz w:val="21"/>
                <w:szCs w:val="21"/>
                <w:lang w:val="ru-RU"/>
              </w:rPr>
              <w:t>К=</w:t>
            </w:r>
            <w:r>
              <w:rPr>
                <w:rFonts w:hint="default"/>
                <w:sz w:val="21"/>
                <w:szCs w:val="21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разработки сметной документации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default"/>
                <w:sz w:val="21"/>
                <w:szCs w:val="21"/>
                <w:lang w:val="ru-RU"/>
              </w:rPr>
              <w:t>01.06.2026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 xml:space="preserve">Продолжительность выполнения </w:t>
            </w:r>
            <w:r>
              <w:rPr>
                <w:sz w:val="21"/>
                <w:szCs w:val="21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: </w:t>
            </w:r>
            <w:r>
              <w:rPr>
                <w:rFonts w:hint="default"/>
                <w:sz w:val="21"/>
                <w:szCs w:val="21"/>
                <w:lang w:val="ru-RU"/>
              </w:rPr>
              <w:t>15 календарных дней с даты заключения договора</w:t>
            </w:r>
          </w:p>
        </w:tc>
      </w:tr>
    </w:tbl>
    <w:p w14:paraId="3AA0B887">
      <w:pPr>
        <w:rPr>
          <w:sz w:val="21"/>
          <w:szCs w:val="21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председателя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членов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1"/>
                <w:szCs w:val="21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1"/>
          <w:szCs w:val="21"/>
        </w:rPr>
      </w:pPr>
      <w:r>
        <w:rPr>
          <w:sz w:val="21"/>
          <w:szCs w:val="21"/>
        </w:rPr>
        <w:br w:type="page"/>
      </w:r>
    </w:p>
    <w:p w14:paraId="30596907">
      <w:pPr>
        <w:pStyle w:val="8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8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</w:tbl>
    <w:p w14:paraId="74E5BED2">
      <w:pPr>
        <w:rPr>
          <w:rFonts w:hint="default" w:ascii="Times New Roman" w:hAnsi="Times New Roman" w:cs="Times New Roman"/>
          <w:sz w:val="18"/>
          <w:szCs w:val="18"/>
        </w:rPr>
      </w:pPr>
    </w:p>
    <w:tbl>
      <w:tblPr>
        <w:tblStyle w:val="5"/>
        <w:tblW w:w="10593" w:type="dxa"/>
        <w:tblInd w:w="-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6019"/>
        <w:gridCol w:w="1331"/>
        <w:gridCol w:w="1182"/>
        <w:gridCol w:w="1593"/>
      </w:tblGrid>
      <w:tr w14:paraId="19564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8E50C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C8C465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Смена прямых звеньев водосточных труб с люлек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9439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68515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0,88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6CC39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Е58-38-2</w:t>
            </w:r>
          </w:p>
        </w:tc>
      </w:tr>
      <w:tr w14:paraId="1218B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5282E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E12AA5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Смена ухватов для водосточных труб в каменных стенах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B85ED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E557C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0,88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8B99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Е58-38-8</w:t>
            </w:r>
          </w:p>
        </w:tc>
      </w:tr>
      <w:tr w14:paraId="1EE3C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2343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A1789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Смена колен водосточных труб с люлек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874C0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2097E7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0,22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4858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Е58-38-4</w:t>
            </w:r>
          </w:p>
        </w:tc>
      </w:tr>
      <w:tr w14:paraId="6E46F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DCE5DE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CF92B0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Смена воронок водосточных труб с люлек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B15B3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732E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0,11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6288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Е58-38-7</w:t>
            </w:r>
          </w:p>
        </w:tc>
      </w:tr>
      <w:tr w14:paraId="70459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2F1AC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5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892F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Смена настенных желобов в кровлях из рулонных и штучных материалов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9B712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06DC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0,90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6F76B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Е58-33-2</w:t>
            </w:r>
          </w:p>
        </w:tc>
      </w:tr>
      <w:tr w14:paraId="2AFAD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47C0B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6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F76F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Работа автогидроподъемника (высота подъема 12 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66FA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маш.-ч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BC7B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83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08BF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М031001</w:t>
            </w:r>
          </w:p>
        </w:tc>
      </w:tr>
    </w:tbl>
    <w:p w14:paraId="56DA4A23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75835BAA">
      <w:pPr>
        <w:pStyle w:val="8"/>
        <w:jc w:val="center"/>
        <w:rPr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9"/>
    </w:pPr>
  </w:p>
  <w:p w14:paraId="013D0816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22CD2E1B"/>
    <w:rsid w:val="28332641"/>
    <w:rsid w:val="28800220"/>
    <w:rsid w:val="2B8E552D"/>
    <w:rsid w:val="30EB62FC"/>
    <w:rsid w:val="327A19A7"/>
    <w:rsid w:val="344E775A"/>
    <w:rsid w:val="4253789F"/>
    <w:rsid w:val="48DF573B"/>
    <w:rsid w:val="52F030CC"/>
    <w:rsid w:val="562E7F7E"/>
    <w:rsid w:val="56A411A2"/>
    <w:rsid w:val="66E24F04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383</Words>
  <Characters>2789</Characters>
  <Lines>19</Lines>
  <Paragraphs>5</Paragraphs>
  <TotalTime>0</TotalTime>
  <ScaleCrop>false</ScaleCrop>
  <LinksUpToDate>false</LinksUpToDate>
  <CharactersWithSpaces>3381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2026-03-24T08:29:00Z</cp:lastPrinted>
  <dcterms:modified xsi:type="dcterms:W3CDTF">2026-06-12T04:43:10Z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